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63"/>
      </w:tblGrid>
      <w:tr w:rsidR="00D8075B" w:rsidRPr="00A17E35" w:rsidTr="00324444">
        <w:trPr>
          <w:trHeight w:val="1128"/>
          <w:tblHeader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D8075B" w:rsidRPr="00A17E35" w:rsidRDefault="00D8075B" w:rsidP="00324444">
            <w:pPr>
              <w:pStyle w:val="Sinespaciado"/>
              <w:ind w:left="284" w:right="-91"/>
              <w:contextualSpacing/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D257AF">
              <w:rPr>
                <w:rFonts w:ascii="Arial" w:hAnsi="Arial" w:cs="Arial"/>
                <w:sz w:val="19"/>
                <w:szCs w:val="19"/>
                <w:lang w:val="es-CO"/>
              </w:rPr>
              <w:t xml:space="preserve">Proyecto de Resolución </w:t>
            </w:r>
            <w:r w:rsidRPr="00D8075B">
              <w:rPr>
                <w:rFonts w:ascii="Arial" w:hAnsi="Arial" w:cs="Arial"/>
                <w:sz w:val="19"/>
                <w:szCs w:val="19"/>
                <w:lang w:val="es-CO"/>
              </w:rPr>
              <w:t>“Por la cual se distribuyen los cargos de la planta de personal global del Departamento Administrativo para la Prosperidad Social”</w:t>
            </w:r>
          </w:p>
        </w:tc>
      </w:tr>
      <w:tr w:rsidR="00D8075B" w:rsidRPr="00A17E35" w:rsidTr="00324444">
        <w:trPr>
          <w:trHeight w:val="988"/>
        </w:trPr>
        <w:tc>
          <w:tcPr>
            <w:tcW w:w="3402" w:type="dxa"/>
            <w:vAlign w:val="center"/>
          </w:tcPr>
          <w:p w:rsidR="00D8075B" w:rsidRPr="00A17E35" w:rsidRDefault="00D8075B" w:rsidP="000518AD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Dependencia que desarrolla el </w:t>
            </w:r>
            <w:r w:rsidR="000518AD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proyecto de Norma </w:t>
            </w:r>
          </w:p>
        </w:tc>
        <w:tc>
          <w:tcPr>
            <w:tcW w:w="6663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Subdirección de Talento Humano </w:t>
            </w:r>
          </w:p>
        </w:tc>
      </w:tr>
      <w:tr w:rsidR="00D8075B" w:rsidRPr="00A17E35" w:rsidTr="00324444">
        <w:tc>
          <w:tcPr>
            <w:tcW w:w="3402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Proyecto de Decreto o Resolución: </w:t>
            </w:r>
          </w:p>
        </w:tc>
        <w:tc>
          <w:tcPr>
            <w:tcW w:w="6663" w:type="dxa"/>
            <w:vAlign w:val="center"/>
          </w:tcPr>
          <w:p w:rsidR="00D8075B" w:rsidRPr="00A17E35" w:rsidRDefault="00D8075B" w:rsidP="00D8075B">
            <w:pPr>
              <w:pStyle w:val="Sinespaciado"/>
              <w:ind w:right="-91"/>
              <w:contextualSpacing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Proyecto de Resolución </w:t>
            </w:r>
            <w:r w:rsidRPr="00D8075B">
              <w:rPr>
                <w:rFonts w:ascii="Arial" w:hAnsi="Arial" w:cs="Arial"/>
                <w:sz w:val="19"/>
                <w:szCs w:val="19"/>
                <w:lang w:val="es-CO"/>
              </w:rPr>
              <w:t>“Por la cual se distribuyen los cargos de la planta de personal global del Departamento Administrativo para la Prosperidad Social”</w:t>
            </w:r>
          </w:p>
        </w:tc>
      </w:tr>
    </w:tbl>
    <w:p w:rsidR="00D8075B" w:rsidRPr="00A17E35" w:rsidRDefault="00D8075B" w:rsidP="00D8075B">
      <w:pPr>
        <w:pStyle w:val="Sinespaciado"/>
        <w:jc w:val="both"/>
        <w:rPr>
          <w:rFonts w:ascii="Arial" w:hAnsi="Arial" w:cs="Arial"/>
          <w:sz w:val="19"/>
          <w:szCs w:val="19"/>
          <w:lang w:val="es-CO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6679"/>
        <w:gridCol w:w="17"/>
      </w:tblGrid>
      <w:tr w:rsidR="00D8075B" w:rsidRPr="00A17E35" w:rsidTr="00324444"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1. Los antecedentes y las razones de oportunidad y conveniencia que justifican su expedición.</w:t>
            </w: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AC" w:rsidRPr="002D467D" w:rsidRDefault="00D8075B" w:rsidP="009712A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T</w:t>
            </w:r>
            <w:r w:rsidRPr="00BB7584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eniendo en cuenta las necesidades del servicio y las solicitudes contenidas en los memorandos con radicado M-2018-4400-001257 de diciembre 20 de 2018 y M-2018-1000-008541 de diciembre 26 de 2018</w:t>
            </w:r>
            <w:r w:rsidR="003523B0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 y, habiéndose </w:t>
            </w:r>
            <w:r w:rsidRPr="00BB7584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efectua</w:t>
            </w:r>
            <w:r w:rsidR="003523B0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do</w:t>
            </w:r>
            <w:r w:rsidRPr="00BB7584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 una modificación de los grupos internos de trabajo, en aras de fortalecer la organización interna del Departamento, con el propósito de lograr eficiencia y agilidad en el desarrollo de planes, programas y proyectos y garantizar su eficiente funcionamiento en desarrollo de lo previsto en el artículo 115 de la Ley 489 de 1998, </w:t>
            </w:r>
            <w:r w:rsidR="003523B0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se hace necesario distribuir los cargos de la planta de personal global de Prosperidad Social en cada una de las dependencias que hacen parte de la estructura de la entidad.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1.1 Las normas que otorgan la competencia para la expedición del correspondiente acto.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  <w:vAlign w:val="center"/>
          </w:tcPr>
          <w:p w:rsidR="00D8075B" w:rsidRPr="00A17E35" w:rsidRDefault="002D467D" w:rsidP="002D467D">
            <w:pPr>
              <w:pStyle w:val="Sinespaciado"/>
              <w:ind w:right="-91"/>
              <w:contextualSpacing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2D467D">
              <w:rPr>
                <w:rFonts w:ascii="Arial" w:hAnsi="Arial" w:cs="Arial"/>
                <w:sz w:val="19"/>
                <w:szCs w:val="19"/>
                <w:lang w:val="es-CO"/>
              </w:rPr>
              <w:t>En ejercicio de sus facultades legales y en especial las conferidas en el artículo 115 de la Ley 489 de 1998 y en el numeral 15 del artículo 10 del Decreto 2094 de 2016</w:t>
            </w:r>
            <w:r w:rsidR="00D8075B">
              <w:rPr>
                <w:rFonts w:ascii="Arial" w:hAnsi="Arial" w:cs="Arial"/>
                <w:sz w:val="19"/>
                <w:szCs w:val="19"/>
                <w:lang w:val="es-CO"/>
              </w:rPr>
              <w:t>.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1.2 La vigencia de la ley o norma reglamentada o desarrollada.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La presente resolución rige </w:t>
            </w:r>
            <w:r>
              <w:rPr>
                <w:rFonts w:ascii="Arial" w:hAnsi="Arial" w:cs="Arial"/>
                <w:sz w:val="19"/>
                <w:szCs w:val="19"/>
                <w:lang w:val="es-CO"/>
              </w:rPr>
              <w:t>a partir de la fecha de su expedición.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1.3 Las disposiciones derogadas, subrogadas, modificadas, adicionadas o sustituidas, si alguno de estos efectos se produce con la expedición del respectivo acto.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315762" w:rsidRDefault="00D8075B" w:rsidP="002D467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315762">
              <w:rPr>
                <w:rFonts w:ascii="Arial" w:hAnsi="Arial" w:cs="Arial"/>
                <w:sz w:val="19"/>
                <w:szCs w:val="19"/>
                <w:lang w:val="es-CO"/>
              </w:rPr>
              <w:t xml:space="preserve">Deroga </w:t>
            </w:r>
            <w:r w:rsidR="002D467D" w:rsidRPr="002D467D">
              <w:rPr>
                <w:rFonts w:ascii="Arial" w:hAnsi="Arial" w:cs="Arial"/>
                <w:sz w:val="19"/>
                <w:szCs w:val="19"/>
                <w:lang w:val="es-CO"/>
              </w:rPr>
              <w:t xml:space="preserve">la Resolución No. 00400 del 26 de febrero de 2018, modificada por la Resolución 945 de abril 26 de 2018, Resolución No. 1888 de julio 31 de 2018 y la Resolución No.2570 de octubre 25 de 2018. 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2. El ámbito de aplicación del respectivo acto y los sujetos a quienes va dirigido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Cs/>
                <w:sz w:val="19"/>
                <w:szCs w:val="19"/>
              </w:rPr>
              <w:t xml:space="preserve">La </w:t>
            </w: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>presente Resolución rige para todos los servidores públicos del Departamento Administrativo para la Prosperidad Social.</w:t>
            </w:r>
          </w:p>
        </w:tc>
      </w:tr>
      <w:tr w:rsidR="00D8075B" w:rsidRPr="00A17E35" w:rsidTr="00324444">
        <w:trPr>
          <w:trHeight w:val="942"/>
        </w:trPr>
        <w:tc>
          <w:tcPr>
            <w:tcW w:w="3386" w:type="dxa"/>
            <w:shd w:val="clear" w:color="auto" w:fill="auto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3. La viabilidad jurídica, que deberá contar con el visto bueno de la oficina jurídica de la entidad o la dependencia que haga sus veces 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>Suscribe la Directora del Departamento Administrativo para la Prosperidad Social con visto bueno de la Secretaria General y la Subdirección de Talento Humano.</w:t>
            </w:r>
          </w:p>
        </w:tc>
      </w:tr>
      <w:tr w:rsidR="00D8075B" w:rsidRPr="00A17E35" w:rsidTr="00324444">
        <w:trPr>
          <w:trHeight w:val="1180"/>
        </w:trPr>
        <w:tc>
          <w:tcPr>
            <w:tcW w:w="3386" w:type="dxa"/>
            <w:shd w:val="clear" w:color="auto" w:fill="auto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4. Impacto económico si fuere el caso, el cual deberá señalar el costo o ahorro, de la implementación del respectivo acto.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7E35">
              <w:rPr>
                <w:rFonts w:ascii="Arial" w:hAnsi="Arial" w:cs="Arial"/>
                <w:color w:val="000000"/>
                <w:sz w:val="19"/>
                <w:szCs w:val="19"/>
              </w:rPr>
              <w:t>Ninguno.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5. Disponibilidad presupuestal 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 xml:space="preserve">No requiere 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6. Impacto medioambiental o sobre el patrimonio cultural de la Nación.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Cs/>
                <w:sz w:val="19"/>
                <w:szCs w:val="19"/>
              </w:rPr>
              <w:t>Las disposiciones contenidas en el proyecto de Resolución no tienen los referidos impactos ambientales respecto al patrimonio cultural de la Nación.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7. El cumplimiento de los requisitos de consulta y publicidad cuando haya lugar a ello. 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A17E35">
              <w:rPr>
                <w:rFonts w:ascii="Arial" w:hAnsi="Arial" w:cs="Arial"/>
                <w:bCs/>
                <w:sz w:val="19"/>
                <w:szCs w:val="19"/>
              </w:rPr>
              <w:t>De acuerdo con su contenido, el proyecto de decreto no es una decisión administrativa sujeta a las condiciones de la Ley 21 de 1991.</w:t>
            </w:r>
            <w:r w:rsidRPr="00A17E3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8. Cualquier otro aspecto que la entidad remitente considere relevante o de importancia para la adopción de la decisión.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7E35">
              <w:rPr>
                <w:rFonts w:ascii="Arial" w:hAnsi="Arial" w:cs="Arial"/>
                <w:bCs/>
                <w:sz w:val="19"/>
                <w:szCs w:val="19"/>
              </w:rPr>
              <w:t>N/A</w:t>
            </w:r>
          </w:p>
        </w:tc>
      </w:tr>
      <w:tr w:rsidR="00D8075B" w:rsidRPr="00A17E35" w:rsidTr="00324444">
        <w:trPr>
          <w:gridAfter w:val="1"/>
          <w:wAfter w:w="17" w:type="dxa"/>
          <w:trHeight w:val="739"/>
        </w:trPr>
        <w:tc>
          <w:tcPr>
            <w:tcW w:w="10065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lastRenderedPageBreak/>
              <w:t>9. Seguridad Jurídica:</w:t>
            </w: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 Dentro del año inmediatamente anterior ya se había reglamentado la misma materia: </w:t>
            </w:r>
          </w:p>
          <w:p w:rsidR="00D8075B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SI: </w:t>
            </w:r>
            <w:r w:rsidRPr="008E4B3F">
              <w:rPr>
                <w:rFonts w:ascii="Arial" w:hAnsi="Arial" w:cs="Arial"/>
                <w:b/>
                <w:sz w:val="19"/>
                <w:szCs w:val="19"/>
                <w:u w:val="single"/>
                <w:lang w:val="es-CO"/>
              </w:rPr>
              <w:t>_x_</w:t>
            </w: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          </w:t>
            </w: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NO: </w:t>
            </w:r>
            <w:r w:rsidRPr="00A17E35">
              <w:rPr>
                <w:rFonts w:ascii="Arial" w:hAnsi="Arial" w:cs="Arial"/>
                <w:b/>
                <w:sz w:val="19"/>
                <w:szCs w:val="19"/>
              </w:rPr>
              <w:t>___</w:t>
            </w:r>
          </w:p>
          <w:p w:rsidR="000518AD" w:rsidRDefault="000518AD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518AD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>Elaboró:</w:t>
            </w:r>
          </w:p>
          <w:p w:rsidR="000518AD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518AD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518AD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518AD" w:rsidRPr="00A17E35" w:rsidRDefault="000518AD" w:rsidP="000518AD">
            <w:pPr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 xml:space="preserve">EDWARD KENNETH FUENTES PÉREZ </w:t>
            </w:r>
          </w:p>
          <w:p w:rsidR="000518AD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 xml:space="preserve">Subdirector de Talento Humano </w:t>
            </w:r>
          </w:p>
          <w:p w:rsidR="000518AD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>Departamento Administrativo para la Prosperidad Social</w:t>
            </w:r>
          </w:p>
          <w:p w:rsidR="000518AD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sz w:val="14"/>
                <w:szCs w:val="19"/>
              </w:rPr>
            </w:pPr>
          </w:p>
          <w:p w:rsidR="000518AD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sz w:val="14"/>
                <w:szCs w:val="19"/>
              </w:rPr>
            </w:pPr>
          </w:p>
          <w:p w:rsidR="000518AD" w:rsidRPr="00A17E35" w:rsidRDefault="000518AD" w:rsidP="000518AD">
            <w:pPr>
              <w:rPr>
                <w:rFonts w:ascii="Arial" w:hAnsi="Arial" w:cs="Arial"/>
                <w:sz w:val="14"/>
                <w:szCs w:val="19"/>
              </w:rPr>
            </w:pPr>
            <w:r w:rsidRPr="00A17E35">
              <w:rPr>
                <w:rFonts w:ascii="Arial" w:hAnsi="Arial" w:cs="Arial"/>
                <w:sz w:val="14"/>
                <w:szCs w:val="19"/>
              </w:rPr>
              <w:t xml:space="preserve">Proyectó: </w:t>
            </w:r>
            <w:r>
              <w:rPr>
                <w:rFonts w:ascii="Arial" w:hAnsi="Arial" w:cs="Arial"/>
                <w:sz w:val="14"/>
                <w:szCs w:val="19"/>
              </w:rPr>
              <w:t xml:space="preserve">Alba Lucia Triana Cortes </w:t>
            </w:r>
          </w:p>
          <w:p w:rsidR="000518AD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sz w:val="14"/>
                <w:szCs w:val="19"/>
              </w:rPr>
              <w:t>Revisó: Jorge Alexander Duarte Bocigas</w:t>
            </w:r>
          </w:p>
        </w:tc>
      </w:tr>
    </w:tbl>
    <w:p w:rsidR="00D8075B" w:rsidRPr="00A17E35" w:rsidRDefault="00D8075B" w:rsidP="00D8075B">
      <w:pPr>
        <w:pStyle w:val="Sinespaciado"/>
        <w:jc w:val="both"/>
        <w:rPr>
          <w:rFonts w:ascii="Arial" w:hAnsi="Arial" w:cs="Arial"/>
          <w:sz w:val="19"/>
          <w:szCs w:val="19"/>
          <w:lang w:val="es-C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8075B" w:rsidRPr="00A17E35" w:rsidTr="00324444">
        <w:trPr>
          <w:trHeight w:val="7633"/>
        </w:trPr>
        <w:tc>
          <w:tcPr>
            <w:tcW w:w="10065" w:type="dxa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>EL PROYECTO CUMPLE CON LAS DIRECTRICES DE TECNICA NORMATIVA PREVISTAS EN EL DECRETO No. 1081 de 2015:</w:t>
            </w: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 SI    </w:t>
            </w: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 </w:t>
            </w:r>
            <w:r w:rsidRPr="00A17E35">
              <w:rPr>
                <w:rFonts w:ascii="Arial" w:hAnsi="Arial" w:cs="Arial"/>
                <w:sz w:val="19"/>
                <w:szCs w:val="19"/>
                <w:u w:val="single"/>
                <w:lang w:val="es-CO"/>
              </w:rPr>
              <w:t>X</w:t>
            </w:r>
            <w:r w:rsidRPr="00A17E3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17E35">
              <w:rPr>
                <w:rFonts w:ascii="Arial" w:hAnsi="Arial" w:cs="Arial"/>
                <w:b/>
                <w:sz w:val="19"/>
                <w:szCs w:val="19"/>
              </w:rPr>
              <w:t xml:space="preserve">        NO</w:t>
            </w:r>
            <w:r w:rsidRPr="00A17E35">
              <w:rPr>
                <w:rFonts w:ascii="Arial" w:hAnsi="Arial" w:cs="Arial"/>
                <w:sz w:val="19"/>
                <w:szCs w:val="19"/>
              </w:rPr>
              <w:t xml:space="preserve"> _____</w:t>
            </w: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</w:rPr>
              <w:t>Viabilidad Jurídica:</w:t>
            </w: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75B" w:rsidRPr="00A17E35" w:rsidRDefault="00D8075B" w:rsidP="00D8075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</w:rPr>
              <w:t>Análisis expreso y detallado de normas de competencia.</w:t>
            </w: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</w:rPr>
              <w:t xml:space="preserve">Decreto 2094 del 22 de diciembre de 2016 </w:t>
            </w:r>
            <w:r w:rsidRPr="00A17E35">
              <w:rPr>
                <w:rFonts w:ascii="Arial" w:hAnsi="Arial" w:cs="Arial"/>
                <w:sz w:val="19"/>
                <w:szCs w:val="19"/>
              </w:rPr>
              <w:t>“Por el cual se modifica la estructura del Departamento Administrativo para la Prosperidad Social - Prosperidad Social”.</w:t>
            </w: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75B" w:rsidRPr="00A17E35" w:rsidRDefault="00D8075B" w:rsidP="00324444">
            <w:pPr>
              <w:shd w:val="clear" w:color="auto" w:fill="FFFFFF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A17E35">
              <w:rPr>
                <w:rFonts w:ascii="Arial" w:hAnsi="Arial" w:cs="Arial"/>
                <w:bCs/>
                <w:i/>
                <w:sz w:val="19"/>
                <w:szCs w:val="19"/>
                <w:lang w:val="es-CO" w:eastAsia="es-CO"/>
              </w:rPr>
              <w:t>“Artículo 28.</w:t>
            </w:r>
            <w:r w:rsidRPr="00A17E35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 xml:space="preserve"> </w:t>
            </w:r>
            <w:r w:rsidRPr="00A17E35">
              <w:rPr>
                <w:rFonts w:ascii="Arial" w:hAnsi="Arial" w:cs="Arial"/>
                <w:bCs/>
                <w:i/>
                <w:iCs/>
                <w:sz w:val="19"/>
                <w:szCs w:val="19"/>
                <w:lang w:val="es-CO" w:eastAsia="es-CO"/>
              </w:rPr>
              <w:t>Subdirección de Talento Humano.</w:t>
            </w:r>
            <w:r w:rsidRPr="00A17E35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 xml:space="preserve"> Son funciones de la Subdirección de Talento Humano, las siguientes:</w:t>
            </w:r>
          </w:p>
          <w:p w:rsidR="00D8075B" w:rsidRPr="00A17E35" w:rsidRDefault="00D8075B" w:rsidP="00324444">
            <w:pPr>
              <w:shd w:val="clear" w:color="auto" w:fill="FFFFFF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</w:p>
          <w:p w:rsidR="00D8075B" w:rsidRPr="00A17E35" w:rsidRDefault="00D8075B" w:rsidP="00324444">
            <w:pPr>
              <w:shd w:val="clear" w:color="auto" w:fill="FFFFFF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A17E35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(…)</w:t>
            </w:r>
          </w:p>
          <w:p w:rsidR="00D8075B" w:rsidRPr="004F5FD1" w:rsidRDefault="00D8075B" w:rsidP="00324444">
            <w:pPr>
              <w:shd w:val="clear" w:color="auto" w:fill="FFFFFF"/>
              <w:spacing w:before="150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DA07E8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“</w:t>
            </w:r>
            <w:r w:rsidRPr="004F5FD1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4. Elaborar y suscribir los actos administrativos relacionados con la administración de personal y que le sean delegados.</w:t>
            </w:r>
            <w:r w:rsidRPr="00DA07E8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”</w:t>
            </w:r>
          </w:p>
          <w:p w:rsidR="00D8075B" w:rsidRPr="00A17E35" w:rsidRDefault="00D8075B" w:rsidP="00324444">
            <w:pPr>
              <w:shd w:val="clear" w:color="auto" w:fill="FFFFFF"/>
              <w:spacing w:before="15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F5FD1">
              <w:rPr>
                <w:rFonts w:ascii="Arial" w:hAnsi="Arial" w:cs="Arial"/>
                <w:sz w:val="23"/>
                <w:szCs w:val="23"/>
                <w:lang w:val="es-CO" w:eastAsia="es-CO"/>
              </w:rPr>
              <w:t> </w:t>
            </w:r>
          </w:p>
          <w:p w:rsidR="00D8075B" w:rsidRPr="00A17E35" w:rsidRDefault="00D8075B" w:rsidP="00324444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</w:rPr>
              <w:t xml:space="preserve">Ley </w:t>
            </w:r>
            <w:r>
              <w:rPr>
                <w:rFonts w:ascii="Arial" w:hAnsi="Arial" w:cs="Arial"/>
                <w:b/>
                <w:sz w:val="19"/>
                <w:szCs w:val="19"/>
              </w:rPr>
              <w:t>489</w:t>
            </w:r>
            <w:r w:rsidRPr="00A17E35">
              <w:rPr>
                <w:rFonts w:ascii="Arial" w:hAnsi="Arial" w:cs="Arial"/>
                <w:b/>
                <w:sz w:val="19"/>
                <w:szCs w:val="19"/>
              </w:rPr>
              <w:t xml:space="preserve"> de </w:t>
            </w:r>
            <w:r>
              <w:rPr>
                <w:rFonts w:ascii="Arial" w:hAnsi="Arial" w:cs="Arial"/>
                <w:b/>
                <w:sz w:val="19"/>
                <w:szCs w:val="19"/>
              </w:rPr>
              <w:t>1998</w:t>
            </w:r>
          </w:p>
          <w:p w:rsidR="00D8075B" w:rsidRDefault="00D8075B" w:rsidP="00324444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8075B" w:rsidRPr="00DA07E8" w:rsidRDefault="00D8075B" w:rsidP="00324444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</w:pPr>
            <w:bookmarkStart w:id="0" w:name="115"/>
            <w:r>
              <w:rPr>
                <w:rFonts w:ascii="Arial" w:hAnsi="Arial" w:cs="Arial"/>
                <w:b/>
                <w:bCs/>
                <w:i/>
                <w:sz w:val="19"/>
                <w:szCs w:val="19"/>
                <w:lang w:val="es-CO" w:eastAsia="es-CO"/>
              </w:rPr>
              <w:t>“</w:t>
            </w:r>
            <w:r w:rsidRPr="00DA07E8">
              <w:rPr>
                <w:rFonts w:ascii="Arial" w:hAnsi="Arial" w:cs="Arial"/>
                <w:b/>
                <w:bCs/>
                <w:i/>
                <w:sz w:val="19"/>
                <w:szCs w:val="19"/>
                <w:lang w:val="es-CO" w:eastAsia="es-CO"/>
              </w:rPr>
              <w:t>ARTICULO 115. PLANTA GLOBAL Y GRUPOS INTERNOS DE TRABAJO.</w:t>
            </w:r>
            <w:bookmarkEnd w:id="0"/>
            <w:r w:rsidRPr="00DA07E8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 El Gobierno Nacional aprobará las plantas de personal de los organismos y entidades de que trata la presente ley de</w:t>
            </w:r>
            <w:r w:rsidRPr="00DA07E8"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  <w:t xml:space="preserve"> manera global. En todo caso el director del organismo distribuirá los cargos de acuerdo con la estructura, las necesidades de la organización y sus planes y programas.</w:t>
            </w:r>
          </w:p>
          <w:p w:rsidR="00D8075B" w:rsidRPr="00DA07E8" w:rsidRDefault="00D8075B" w:rsidP="00324444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</w:pPr>
            <w:r w:rsidRPr="00DA07E8"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  <w:t>Con el fin de atender las necesidades del servicio y cumplir con eficacia y eficiencia los objetivos, políticas y programas del organismo o entidad, su representante legal podrá crear y organizar, con carácter permanente o transitorio, grupos internos de trabajo.</w:t>
            </w:r>
          </w:p>
          <w:p w:rsidR="00D8075B" w:rsidRPr="00DA07E8" w:rsidRDefault="00D8075B" w:rsidP="00324444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</w:pPr>
            <w:r w:rsidRPr="00DA07E8"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  <w:t>En el acto de creación de tales grupos se determinarán las tareas que deberán cumplir y las consiguientes responsabilidades y las demás normas necesarias para su funcionamiento.</w:t>
            </w:r>
            <w:r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  <w:t>”</w:t>
            </w:r>
          </w:p>
          <w:p w:rsidR="00D8075B" w:rsidRPr="00DA07E8" w:rsidRDefault="00D8075B" w:rsidP="00324444">
            <w:pPr>
              <w:shd w:val="clear" w:color="auto" w:fill="FFFFFF"/>
              <w:jc w:val="both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0518AD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>Elaboró:</w:t>
            </w:r>
          </w:p>
          <w:p w:rsidR="000518AD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518AD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518AD" w:rsidRPr="00045691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518AD" w:rsidRPr="00045691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45691">
              <w:rPr>
                <w:rFonts w:ascii="Arial" w:hAnsi="Arial" w:cs="Arial"/>
                <w:sz w:val="19"/>
                <w:szCs w:val="19"/>
              </w:rPr>
              <w:t>Lucy Edrey Acevedo Meneses</w:t>
            </w:r>
          </w:p>
          <w:p w:rsidR="000518AD" w:rsidRDefault="000518AD" w:rsidP="000518AD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45691">
              <w:rPr>
                <w:rFonts w:ascii="Arial" w:hAnsi="Arial" w:cs="Arial"/>
                <w:sz w:val="19"/>
                <w:szCs w:val="19"/>
              </w:rPr>
              <w:t xml:space="preserve">Jefe Oficina Asesora </w:t>
            </w:r>
            <w:r w:rsidRPr="00045691">
              <w:rPr>
                <w:rFonts w:ascii="Arial" w:hAnsi="Arial" w:cs="Arial"/>
                <w:sz w:val="19"/>
                <w:szCs w:val="19"/>
              </w:rPr>
              <w:t>Jurídica</w:t>
            </w:r>
            <w:bookmarkStart w:id="1" w:name="_GoBack"/>
            <w:bookmarkEnd w:id="1"/>
          </w:p>
          <w:p w:rsidR="00D8075B" w:rsidRPr="00A17E35" w:rsidRDefault="000518AD" w:rsidP="000518AD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>Departamento Administrativo para la Prosperidad Social</w:t>
            </w:r>
          </w:p>
        </w:tc>
      </w:tr>
    </w:tbl>
    <w:p w:rsidR="00D8075B" w:rsidRPr="00A17E35" w:rsidRDefault="00D8075B" w:rsidP="00D8075B">
      <w:pPr>
        <w:rPr>
          <w:rFonts w:ascii="Arial" w:hAnsi="Arial" w:cs="Arial"/>
          <w:sz w:val="19"/>
          <w:szCs w:val="19"/>
        </w:rPr>
      </w:pPr>
    </w:p>
    <w:p w:rsidR="009C0D2F" w:rsidRDefault="009C0D2F"/>
    <w:sectPr w:rsidR="009C0D2F" w:rsidSect="003B19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567" w:right="1134" w:bottom="567" w:left="1134" w:header="567" w:footer="284" w:gutter="0"/>
      <w:paperSrc w:first="259" w:other="259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9B" w:rsidRDefault="00BB489B">
      <w:r>
        <w:separator/>
      </w:r>
    </w:p>
  </w:endnote>
  <w:endnote w:type="continuationSeparator" w:id="0">
    <w:p w:rsidR="00BB489B" w:rsidRDefault="00BB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33" w:rsidRDefault="003523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7A33" w:rsidRDefault="00BB48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33" w:rsidRDefault="00D8075B">
    <w:pPr>
      <w:pStyle w:val="Piedepgina"/>
      <w:ind w:right="-24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-13335</wp:posOffset>
              </wp:positionV>
              <wp:extent cx="6515100" cy="3175"/>
              <wp:effectExtent l="7620" t="5715" r="11430" b="1016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BA49C4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1.05pt" to="505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" o:allowincell="f"/>
          </w:pict>
        </mc:Fallback>
      </mc:AlternateContent>
    </w:r>
    <w:r w:rsidR="003523B0">
      <w:rPr>
        <w:rStyle w:val="Nmerodepgina"/>
        <w:rFonts w:ascii="Arial" w:hAnsi="Arial"/>
        <w:sz w:val="16"/>
      </w:rPr>
      <w:t xml:space="preserve">Página </w:t>
    </w:r>
    <w:r w:rsidR="003523B0">
      <w:rPr>
        <w:rStyle w:val="Nmerodepgina"/>
        <w:sz w:val="16"/>
      </w:rPr>
      <w:fldChar w:fldCharType="begin"/>
    </w:r>
    <w:r w:rsidR="003523B0">
      <w:rPr>
        <w:rStyle w:val="Nmerodepgina"/>
        <w:sz w:val="16"/>
      </w:rPr>
      <w:instrText xml:space="preserve"> PAGE </w:instrText>
    </w:r>
    <w:r w:rsidR="003523B0">
      <w:rPr>
        <w:rStyle w:val="Nmerodepgina"/>
        <w:sz w:val="16"/>
      </w:rPr>
      <w:fldChar w:fldCharType="separate"/>
    </w:r>
    <w:r w:rsidR="000518AD">
      <w:rPr>
        <w:rStyle w:val="Nmerodepgina"/>
        <w:noProof/>
        <w:sz w:val="16"/>
      </w:rPr>
      <w:t>2</w:t>
    </w:r>
    <w:r w:rsidR="003523B0">
      <w:rPr>
        <w:rStyle w:val="Nmerodepgina"/>
        <w:sz w:val="16"/>
      </w:rPr>
      <w:fldChar w:fldCharType="end"/>
    </w:r>
    <w:r w:rsidR="003523B0">
      <w:rPr>
        <w:rStyle w:val="Nmerodepgina"/>
        <w:sz w:val="16"/>
      </w:rPr>
      <w:t xml:space="preserve"> </w:t>
    </w:r>
    <w:r w:rsidR="003523B0">
      <w:rPr>
        <w:rStyle w:val="Nmerodepgina"/>
        <w:rFonts w:ascii="Arial" w:hAnsi="Arial"/>
        <w:sz w:val="16"/>
      </w:rPr>
      <w:t>de</w:t>
    </w:r>
    <w:r w:rsidR="003523B0">
      <w:rPr>
        <w:rStyle w:val="Nmerodepgina"/>
        <w:rFonts w:ascii="Arial" w:hAnsi="Arial"/>
        <w:sz w:val="16"/>
      </w:rPr>
      <w:fldChar w:fldCharType="begin"/>
    </w:r>
    <w:r w:rsidR="003523B0">
      <w:rPr>
        <w:rStyle w:val="Nmerodepgina"/>
        <w:rFonts w:ascii="Arial" w:hAnsi="Arial"/>
        <w:sz w:val="16"/>
      </w:rPr>
      <w:instrText xml:space="preserve"> NUMPAGES </w:instrText>
    </w:r>
    <w:r w:rsidR="003523B0">
      <w:rPr>
        <w:rStyle w:val="Nmerodepgina"/>
        <w:rFonts w:ascii="Arial" w:hAnsi="Arial"/>
        <w:sz w:val="16"/>
      </w:rPr>
      <w:fldChar w:fldCharType="separate"/>
    </w:r>
    <w:r w:rsidR="000518AD">
      <w:rPr>
        <w:rStyle w:val="Nmerodepgina"/>
        <w:rFonts w:ascii="Arial" w:hAnsi="Arial"/>
        <w:noProof/>
        <w:sz w:val="16"/>
      </w:rPr>
      <w:t>2</w:t>
    </w:r>
    <w:r w:rsidR="003523B0">
      <w:rPr>
        <w:rStyle w:val="Nmerodepgina"/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33" w:rsidRDefault="003523B0">
    <w:pPr>
      <w:pStyle w:val="Piedepgina"/>
      <w:jc w:val="right"/>
      <w:rPr>
        <w:rFonts w:ascii="Arial" w:hAnsi="Arial"/>
        <w:lang w:val="es-CO"/>
      </w:rPr>
    </w:pPr>
    <w:r>
      <w:rPr>
        <w:rFonts w:ascii="Arial" w:hAnsi="Arial"/>
        <w:lang w:val="es-CO"/>
      </w:rPr>
      <w:t xml:space="preserve">Pag de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9B" w:rsidRDefault="00BB489B">
      <w:r>
        <w:separator/>
      </w:r>
    </w:p>
  </w:footnote>
  <w:footnote w:type="continuationSeparator" w:id="0">
    <w:p w:rsidR="00BB489B" w:rsidRDefault="00BB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33" w:rsidRDefault="00D8075B" w:rsidP="004E709E">
    <w:pPr>
      <w:pStyle w:val="Encabezado"/>
      <w:jc w:val="center"/>
      <w:rPr>
        <w:lang w:val="es-CO"/>
      </w:rPr>
    </w:pPr>
    <w:r w:rsidRPr="001E5E6F">
      <w:rPr>
        <w:noProof/>
        <w:lang w:val="es-CO" w:eastAsia="es-CO"/>
      </w:rPr>
      <w:drawing>
        <wp:inline distT="0" distB="0" distL="0" distR="0">
          <wp:extent cx="4587240" cy="65341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A33" w:rsidRDefault="00BB489B">
    <w:pPr>
      <w:pStyle w:val="Encabezado"/>
      <w:rPr>
        <w:lang w:val="es-CO"/>
      </w:rPr>
    </w:pPr>
  </w:p>
  <w:p w:rsidR="009F7A33" w:rsidRDefault="00BB489B" w:rsidP="00E101F1">
    <w:pPr>
      <w:pStyle w:val="Encabezado"/>
      <w:jc w:val="center"/>
      <w:rPr>
        <w:lang w:val="es-CO"/>
      </w:rPr>
    </w:pPr>
  </w:p>
  <w:p w:rsidR="009F7A33" w:rsidRPr="00F2459E" w:rsidRDefault="00BB489B">
    <w:pPr>
      <w:pStyle w:val="Encabezado"/>
      <w:rPr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89"/>
      <w:gridCol w:w="2070"/>
    </w:tblGrid>
    <w:tr w:rsidR="009F7A33">
      <w:trPr>
        <w:cantSplit/>
        <w:trHeight w:val="705"/>
      </w:trPr>
      <w:tc>
        <w:tcPr>
          <w:tcW w:w="1701" w:type="dxa"/>
          <w:vMerge w:val="restart"/>
          <w:vAlign w:val="center"/>
        </w:tcPr>
        <w:p w:rsidR="009F7A33" w:rsidRDefault="00D8075B">
          <w:pPr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45085</wp:posOffset>
                </wp:positionV>
                <wp:extent cx="594360" cy="7493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89" w:type="dxa"/>
          <w:vMerge w:val="restart"/>
          <w:vAlign w:val="center"/>
        </w:tcPr>
        <w:p w:rsidR="009F7A33" w:rsidRDefault="003523B0">
          <w:pPr>
            <w:jc w:val="center"/>
            <w:rPr>
              <w:sz w:val="24"/>
              <w:lang w:val="es-MX"/>
            </w:rPr>
          </w:pPr>
          <w:r>
            <w:rPr>
              <w:rFonts w:ascii="Arial" w:hAnsi="Arial"/>
              <w:b/>
              <w:sz w:val="24"/>
            </w:rPr>
            <w:t>NOMBRE DEL DOCUMENTO</w:t>
          </w:r>
        </w:p>
      </w:tc>
      <w:tc>
        <w:tcPr>
          <w:tcW w:w="2070" w:type="dxa"/>
          <w:vAlign w:val="center"/>
        </w:tcPr>
        <w:p w:rsidR="009F7A33" w:rsidRDefault="003523B0">
          <w:pPr>
            <w:pStyle w:val="Ttulo2"/>
            <w:jc w:val="left"/>
            <w:rPr>
              <w:sz w:val="20"/>
            </w:rPr>
          </w:pPr>
          <w:r>
            <w:rPr>
              <w:sz w:val="20"/>
            </w:rPr>
            <w:t xml:space="preserve">Código: </w:t>
          </w:r>
        </w:p>
      </w:tc>
    </w:tr>
    <w:tr w:rsidR="009F7A33">
      <w:trPr>
        <w:cantSplit/>
        <w:trHeight w:val="560"/>
      </w:trPr>
      <w:tc>
        <w:tcPr>
          <w:tcW w:w="1701" w:type="dxa"/>
          <w:vMerge/>
          <w:tcBorders>
            <w:bottom w:val="nil"/>
          </w:tcBorders>
          <w:vAlign w:val="center"/>
        </w:tcPr>
        <w:p w:rsidR="009F7A33" w:rsidRDefault="00BB489B">
          <w:pPr>
            <w:jc w:val="center"/>
            <w:rPr>
              <w:noProof/>
            </w:rPr>
          </w:pPr>
        </w:p>
      </w:tc>
      <w:tc>
        <w:tcPr>
          <w:tcW w:w="6289" w:type="dxa"/>
          <w:vMerge/>
          <w:vAlign w:val="center"/>
        </w:tcPr>
        <w:p w:rsidR="009F7A33" w:rsidRDefault="00BB489B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:rsidR="009F7A33" w:rsidRDefault="003523B0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>Versión : 1.0</w:t>
          </w:r>
        </w:p>
      </w:tc>
    </w:tr>
    <w:tr w:rsidR="009F7A33">
      <w:trPr>
        <w:cantSplit/>
        <w:trHeight w:val="114"/>
      </w:trPr>
      <w:tc>
        <w:tcPr>
          <w:tcW w:w="1701" w:type="dxa"/>
          <w:vAlign w:val="center"/>
        </w:tcPr>
        <w:p w:rsidR="009F7A33" w:rsidRDefault="003523B0">
          <w:pPr>
            <w:pStyle w:val="Textoindependiente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Ministerio de Minas y Energía</w:t>
          </w:r>
        </w:p>
        <w:p w:rsidR="009F7A33" w:rsidRDefault="003523B0">
          <w:pPr>
            <w:jc w:val="center"/>
            <w:rPr>
              <w:noProof/>
              <w:sz w:val="12"/>
            </w:rPr>
          </w:pPr>
          <w:r>
            <w:rPr>
              <w:rFonts w:ascii="Arial" w:hAnsi="Arial"/>
              <w:b/>
              <w:noProof/>
              <w:sz w:val="12"/>
            </w:rPr>
            <w:t>Republica de Colombia</w:t>
          </w:r>
        </w:p>
      </w:tc>
      <w:tc>
        <w:tcPr>
          <w:tcW w:w="6289" w:type="dxa"/>
          <w:vMerge/>
          <w:vAlign w:val="center"/>
        </w:tcPr>
        <w:p w:rsidR="009F7A33" w:rsidRDefault="00BB489B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:rsidR="009F7A33" w:rsidRDefault="003523B0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 xml:space="preserve">Fecha: </w:t>
          </w:r>
        </w:p>
      </w:tc>
    </w:tr>
  </w:tbl>
  <w:p w:rsidR="009F7A33" w:rsidRDefault="00BB489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E650D"/>
    <w:multiLevelType w:val="hybridMultilevel"/>
    <w:tmpl w:val="B4187AA8"/>
    <w:lvl w:ilvl="0" w:tplc="7FD8FA2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5B"/>
    <w:rsid w:val="000518AD"/>
    <w:rsid w:val="002D467D"/>
    <w:rsid w:val="003523B0"/>
    <w:rsid w:val="00635550"/>
    <w:rsid w:val="009712AC"/>
    <w:rsid w:val="009C0D2F"/>
    <w:rsid w:val="00BB489B"/>
    <w:rsid w:val="00D8075B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A21580-652D-48DA-9C16-C810901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8075B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8075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D807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7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807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07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8075B"/>
  </w:style>
  <w:style w:type="paragraph" w:styleId="Textoindependiente">
    <w:name w:val="Body Text"/>
    <w:basedOn w:val="Normal"/>
    <w:link w:val="TextoindependienteCar"/>
    <w:rsid w:val="00D8075B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8075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D8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51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0518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1986CF69E9FE48A57BECBE308E1A45" ma:contentTypeVersion="7" ma:contentTypeDescription="Crear nuevo documento." ma:contentTypeScope="" ma:versionID="dd578b968dcbfd24ff96657311c2d1a4">
  <xsd:schema xmlns:xsd="http://www.w3.org/2001/XMLSchema" xmlns:xs="http://www.w3.org/2001/XMLSchema" xmlns:p="http://schemas.microsoft.com/office/2006/metadata/properties" xmlns:ns2="fe5c55e1-1529-428c-8c16-ada3460a0e7a" targetNamespace="http://schemas.microsoft.com/office/2006/metadata/properties" ma:root="true" ma:fieldsID="85b82ad8e91d4bef59f7a11170726caa" ns2:_=""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  <xsd:element name="TaxKeywordTaxHTField" ma:index="14" nillable="true" ma:taxonomy="true" ma:internalName="TaxKeywordTaxHTField" ma:taxonomyFieldName="TaxKeyword" ma:displayName="Palabras clave de empresa" ma:fieldId="{23f27201-bee3-471e-b2e7-b64fd8b7ca38}" ma:taxonomyMulti="true" ma:sspId="a9584801-e361-45bf-9b1e-b4f377865f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bd2de93b-9b0b-4beb-873c-04226923d0ee}" ma:internalName="TaxCatchAll" ma:showField="CatchAllData" ma:web="fe5c55e1-1529-428c-8c16-ada3460a0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 ma:index="16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ción xmlns="fe5c55e1-1529-428c-8c16-ada3460a0e7a" xsi:nil="true"/>
    <TaxCatchAll xmlns="fe5c55e1-1529-428c-8c16-ada3460a0e7a"/>
    <TaxKeywordTaxHTField xmlns="fe5c55e1-1529-428c-8c16-ada3460a0e7a">
      <Terms xmlns="http://schemas.microsoft.com/office/infopath/2007/PartnerControls"/>
    </TaxKeywordTaxHTField>
    <_dlc_DocId xmlns="fe5c55e1-1529-428c-8c16-ada3460a0e7a">A65FJVFR3NAS-661729355-2869</_dlc_DocId>
    <_dlc_DocIdUrl xmlns="fe5c55e1-1529-428c-8c16-ada3460a0e7a">
      <Url>http://tame/_layouts/15/DocIdRedir.aspx?ID=A65FJVFR3NAS-661729355-2869</Url>
      <Description>A65FJVFR3NAS-661729355-2869</Description>
    </_dlc_DocIdUrl>
  </documentManagement>
</p:properties>
</file>

<file path=customXml/itemProps1.xml><?xml version="1.0" encoding="utf-8"?>
<ds:datastoreItem xmlns:ds="http://schemas.openxmlformats.org/officeDocument/2006/customXml" ds:itemID="{CBB27F29-1602-4B59-961F-43C2E67A5078}"/>
</file>

<file path=customXml/itemProps2.xml><?xml version="1.0" encoding="utf-8"?>
<ds:datastoreItem xmlns:ds="http://schemas.openxmlformats.org/officeDocument/2006/customXml" ds:itemID="{1CE5221F-1AA4-439D-BB5F-54D81FFEB959}"/>
</file>

<file path=customXml/itemProps3.xml><?xml version="1.0" encoding="utf-8"?>
<ds:datastoreItem xmlns:ds="http://schemas.openxmlformats.org/officeDocument/2006/customXml" ds:itemID="{20614AA5-FC84-47B6-899F-1873D61750DA}"/>
</file>

<file path=customXml/itemProps4.xml><?xml version="1.0" encoding="utf-8"?>
<ds:datastoreItem xmlns:ds="http://schemas.openxmlformats.org/officeDocument/2006/customXml" ds:itemID="{533AA5AD-A1A7-4F0C-A93D-E5334B143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Lucia Triana Cortes</dc:creator>
  <cp:keywords/>
  <dc:description/>
  <cp:lastModifiedBy>Antonio Daniel Gil Lozano</cp:lastModifiedBy>
  <cp:revision>2</cp:revision>
  <cp:lastPrinted>2019-01-22T13:56:00Z</cp:lastPrinted>
  <dcterms:created xsi:type="dcterms:W3CDTF">2019-01-25T21:32:00Z</dcterms:created>
  <dcterms:modified xsi:type="dcterms:W3CDTF">2019-01-25T21:32:00Z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0x010100F31986CF69E9FE48A57BECBE308E1A45</vt:lpwstr>
  </property>
  <property fmtid="{D5CDD505-2E9C-101B-9397-08002B2CF9AE}" pid="3" name="_dlc_DocIdItemGuid">
    <vt:lpwstr>faeb54c8-d26b-4731-a02b-2ed466f6f3de</vt:lpwstr>
  </property>
  <property fmtid="{D5CDD505-2E9C-101B-9397-08002B2CF9AE}" pid="4" name="TaxKeyword">
    <vt:lpwstr/>
  </property>
</Properties>
</file>